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Critical Incident Response Manual.</w:t>
      </w: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Name.</w:t>
      </w: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Institution.</w:t>
      </w:r>
    </w:p>
    <w:p w:rsidR="00121D7D" w:rsidRP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Date.</w:t>
      </w: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p>
    <w:p w:rsidR="00121D7D" w:rsidRDefault="00121D7D"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lastRenderedPageBreak/>
        <w:t>Critical Incident Response Manual.</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A critical incident is a condition that involves the fatality, trauma as well as serious injury to an individual. It also implies serious damage to property. As evident, an incident is unplanned, sudden, and unpredictable and that the results can be distressing following the human experience. Arguably, critical incidents and emergencies at the workplace can pose diverse effects to people both psychologically and physically, and hence they end up challenging organizational programs (Al-Dahash et al., 2016).  In this context, critical incidence response manual plays a core role by preparing the concerned team</w:t>
      </w:r>
      <w:r w:rsidR="00C23FA7">
        <w:rPr>
          <w:rFonts w:ascii="Times New Roman" w:eastAsia="Times New Roman" w:hAnsi="Times New Roman" w:cs="Times New Roman"/>
          <w:color w:val="000000"/>
          <w:sz w:val="24"/>
          <w:szCs w:val="24"/>
        </w:rPr>
        <w:t>s</w:t>
      </w:r>
      <w:r w:rsidRPr="00121D7D">
        <w:rPr>
          <w:rFonts w:ascii="Times New Roman" w:eastAsia="Times New Roman" w:hAnsi="Times New Roman" w:cs="Times New Roman"/>
          <w:color w:val="000000"/>
          <w:sz w:val="24"/>
          <w:szCs w:val="24"/>
        </w:rPr>
        <w:t xml:space="preserve"> for effective response to emergency situations as well as critical incidents by the use of correct resources. The main rationale for critical incident response is to minimize and possibly alleviate the negative impacts of unanticipated events.</w:t>
      </w:r>
    </w:p>
    <w:p w:rsidR="00204512" w:rsidRPr="00204512" w:rsidRDefault="00C23FA7" w:rsidP="00204512">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Al-Dahash et al., (2016) states that “critical incidences can be in the form of crisis, </w:t>
      </w:r>
      <w:r w:rsidR="00121D7D" w:rsidRPr="00121D7D">
        <w:rPr>
          <w:rFonts w:ascii="Times New Roman" w:eastAsia="Times New Roman" w:hAnsi="Times New Roman" w:cs="Times New Roman"/>
          <w:color w:val="000000"/>
          <w:sz w:val="24"/>
          <w:szCs w:val="24"/>
        </w:rPr>
        <w:t>disaster</w:t>
      </w:r>
      <w:r>
        <w:rPr>
          <w:rFonts w:ascii="Times New Roman" w:eastAsia="Times New Roman" w:hAnsi="Times New Roman" w:cs="Times New Roman"/>
          <w:color w:val="000000"/>
          <w:sz w:val="24"/>
          <w:szCs w:val="24"/>
        </w:rPr>
        <w:t>s or emergencies”</w:t>
      </w:r>
      <w:r w:rsidR="00121D7D" w:rsidRPr="00121D7D">
        <w:rPr>
          <w:rFonts w:ascii="Times New Roman" w:eastAsia="Times New Roman" w:hAnsi="Times New Roman" w:cs="Times New Roman"/>
          <w:color w:val="000000"/>
          <w:sz w:val="24"/>
          <w:szCs w:val="24"/>
        </w:rPr>
        <w:t>. By definitions, an emergency is any unplanned event that threatens the safety, health, as well as the welfare of a person, infrastructure and property, which demands immed</w:t>
      </w:r>
      <w:r>
        <w:rPr>
          <w:rFonts w:ascii="Times New Roman" w:eastAsia="Times New Roman" w:hAnsi="Times New Roman" w:cs="Times New Roman"/>
          <w:color w:val="000000"/>
          <w:sz w:val="24"/>
          <w:szCs w:val="24"/>
        </w:rPr>
        <w:t>iate and coordinated response. I</w:t>
      </w:r>
      <w:r w:rsidR="00121D7D" w:rsidRPr="00121D7D">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 the context of an emergency, the </w:t>
      </w:r>
      <w:r w:rsidR="00121D7D" w:rsidRPr="00121D7D">
        <w:rPr>
          <w:rFonts w:ascii="Times New Roman" w:eastAsia="Times New Roman" w:hAnsi="Times New Roman" w:cs="Times New Roman"/>
          <w:color w:val="000000"/>
          <w:sz w:val="24"/>
          <w:szCs w:val="24"/>
        </w:rPr>
        <w:t xml:space="preserve">usual resources are suddenly overwhelmed (Al-Dahash et al., 2016).  Emergencies have an apparent beginning, end, as well as the recovery process but the implications, are found to be gradual. </w:t>
      </w:r>
    </w:p>
    <w:p w:rsidR="00204512" w:rsidRDefault="00EE6B87" w:rsidP="00204512">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The difference between emergency,</w:t>
      </w:r>
      <w:r w:rsidR="00204512" w:rsidRPr="00204512">
        <w:rPr>
          <w:rFonts w:ascii="Times New Roman" w:eastAsia="Times New Roman" w:hAnsi="Times New Roman" w:cs="Times New Roman"/>
          <w:color w:val="000000"/>
          <w:sz w:val="24"/>
          <w:szCs w:val="24"/>
          <w:highlight w:val="yellow"/>
        </w:rPr>
        <w:t xml:space="preserve"> disaster and crisis is that, emerg</w:t>
      </w:r>
      <w:r>
        <w:rPr>
          <w:rFonts w:ascii="Times New Roman" w:eastAsia="Times New Roman" w:hAnsi="Times New Roman" w:cs="Times New Roman"/>
          <w:color w:val="000000"/>
          <w:sz w:val="24"/>
          <w:szCs w:val="24"/>
          <w:highlight w:val="yellow"/>
        </w:rPr>
        <w:t>ency poses an immediate risk</w:t>
      </w:r>
      <w:r w:rsidR="00204512" w:rsidRPr="00204512">
        <w:rPr>
          <w:rFonts w:ascii="Times New Roman" w:eastAsia="Times New Roman" w:hAnsi="Times New Roman" w:cs="Times New Roman"/>
          <w:color w:val="000000"/>
          <w:sz w:val="24"/>
          <w:szCs w:val="24"/>
          <w:highlight w:val="yellow"/>
        </w:rPr>
        <w:t xml:space="preserve"> which requires urgent attention. An emergency </w:t>
      </w:r>
      <w:r w:rsidR="00204512">
        <w:rPr>
          <w:rFonts w:ascii="Times New Roman" w:eastAsia="Times New Roman" w:hAnsi="Times New Roman" w:cs="Times New Roman"/>
          <w:color w:val="000000"/>
          <w:sz w:val="24"/>
          <w:szCs w:val="24"/>
          <w:highlight w:val="yellow"/>
        </w:rPr>
        <w:t>can</w:t>
      </w:r>
      <w:r w:rsidR="00204512" w:rsidRPr="00204512">
        <w:rPr>
          <w:rFonts w:ascii="Times New Roman" w:eastAsia="Times New Roman" w:hAnsi="Times New Roman" w:cs="Times New Roman"/>
          <w:color w:val="000000"/>
          <w:sz w:val="24"/>
          <w:szCs w:val="24"/>
          <w:highlight w:val="yellow"/>
        </w:rPr>
        <w:t xml:space="preserve"> lead to failure if left unattended. An emergency is a situation tha</w:t>
      </w:r>
      <w:r>
        <w:rPr>
          <w:rFonts w:ascii="Times New Roman" w:eastAsia="Times New Roman" w:hAnsi="Times New Roman" w:cs="Times New Roman"/>
          <w:color w:val="000000"/>
          <w:sz w:val="24"/>
          <w:szCs w:val="24"/>
          <w:highlight w:val="yellow"/>
        </w:rPr>
        <w:t xml:space="preserve">t requires immediate attention; </w:t>
      </w:r>
      <w:r w:rsidR="00204512" w:rsidRPr="00204512">
        <w:rPr>
          <w:rFonts w:ascii="Times New Roman" w:eastAsia="Times New Roman" w:hAnsi="Times New Roman" w:cs="Times New Roman"/>
          <w:color w:val="000000"/>
          <w:sz w:val="24"/>
          <w:szCs w:val="24"/>
          <w:highlight w:val="yellow"/>
        </w:rPr>
        <w:t>a situation that could lead to disaster if left alone or unattended. In more concentric terms, an emergency can cause direct harm to people’s lives and can extend to the wider environment. Differe</w:t>
      </w:r>
      <w:r w:rsidR="00204512">
        <w:rPr>
          <w:rFonts w:ascii="Times New Roman" w:eastAsia="Times New Roman" w:hAnsi="Times New Roman" w:cs="Times New Roman"/>
          <w:color w:val="000000"/>
          <w:sz w:val="24"/>
          <w:szCs w:val="24"/>
          <w:highlight w:val="yellow"/>
        </w:rPr>
        <w:t xml:space="preserve">nt forms of </w:t>
      </w:r>
      <w:r w:rsidR="00204512">
        <w:rPr>
          <w:rFonts w:ascii="Times New Roman" w:eastAsia="Times New Roman" w:hAnsi="Times New Roman" w:cs="Times New Roman"/>
          <w:color w:val="000000"/>
          <w:sz w:val="24"/>
          <w:szCs w:val="24"/>
          <w:highlight w:val="yellow"/>
        </w:rPr>
        <w:lastRenderedPageBreak/>
        <w:t xml:space="preserve">emergency include; </w:t>
      </w:r>
      <w:r w:rsidR="00204512" w:rsidRPr="00204512">
        <w:rPr>
          <w:rFonts w:ascii="Times New Roman" w:eastAsia="Times New Roman" w:hAnsi="Times New Roman" w:cs="Times New Roman"/>
          <w:color w:val="000000"/>
          <w:sz w:val="24"/>
          <w:szCs w:val="24"/>
          <w:highlight w:val="yellow"/>
        </w:rPr>
        <w:t>oil spills, forest fires, health emergencies such as cardiac arrests, road accidents and outbreaks of diseases such as Ebola</w:t>
      </w:r>
      <w:r w:rsidR="00204512" w:rsidRPr="00204512">
        <w:rPr>
          <w:rFonts w:ascii="Times New Roman" w:eastAsia="Times New Roman" w:hAnsi="Times New Roman" w:cs="Times New Roman"/>
          <w:color w:val="000000"/>
          <w:sz w:val="24"/>
          <w:szCs w:val="24"/>
        </w:rPr>
        <w:t>.</w:t>
      </w:r>
    </w:p>
    <w:p w:rsidR="00204512" w:rsidRPr="00204512" w:rsidRDefault="00121D7D" w:rsidP="00204512">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 xml:space="preserve">On the other hand, </w:t>
      </w:r>
      <w:r w:rsidR="00C23FA7">
        <w:rPr>
          <w:rFonts w:ascii="Times New Roman" w:eastAsia="Times New Roman" w:hAnsi="Times New Roman" w:cs="Times New Roman"/>
          <w:color w:val="000000"/>
          <w:sz w:val="24"/>
          <w:szCs w:val="24"/>
        </w:rPr>
        <w:t>a disaster is</w:t>
      </w:r>
      <w:r w:rsidRPr="00121D7D">
        <w:rPr>
          <w:rFonts w:ascii="Times New Roman" w:eastAsia="Times New Roman" w:hAnsi="Times New Roman" w:cs="Times New Roman"/>
          <w:color w:val="000000"/>
          <w:sz w:val="24"/>
          <w:szCs w:val="24"/>
        </w:rPr>
        <w:t xml:space="preserve"> a sudden event that brings about great damage to the affected organization (Al-Dahash et al., 2016). Disaster</w:t>
      </w:r>
      <w:r w:rsidR="00C23FA7">
        <w:rPr>
          <w:rFonts w:ascii="Times New Roman" w:eastAsia="Times New Roman" w:hAnsi="Times New Roman" w:cs="Times New Roman"/>
          <w:color w:val="000000"/>
          <w:sz w:val="24"/>
          <w:szCs w:val="24"/>
        </w:rPr>
        <w:t xml:space="preserve">s affect </w:t>
      </w:r>
      <w:r w:rsidRPr="00121D7D">
        <w:rPr>
          <w:rFonts w:ascii="Times New Roman" w:eastAsia="Times New Roman" w:hAnsi="Times New Roman" w:cs="Times New Roman"/>
          <w:color w:val="000000"/>
          <w:sz w:val="24"/>
          <w:szCs w:val="24"/>
        </w:rPr>
        <w:t>larger sections of the organization making the business unable to offer critical service</w:t>
      </w:r>
      <w:r w:rsidR="00C23FA7">
        <w:rPr>
          <w:rFonts w:ascii="Times New Roman" w:eastAsia="Times New Roman" w:hAnsi="Times New Roman" w:cs="Times New Roman"/>
          <w:color w:val="000000"/>
          <w:sz w:val="24"/>
          <w:szCs w:val="24"/>
        </w:rPr>
        <w:t>s for some time (Chang, 2017). A d</w:t>
      </w:r>
      <w:r w:rsidRPr="00121D7D">
        <w:rPr>
          <w:rFonts w:ascii="Times New Roman" w:eastAsia="Times New Roman" w:hAnsi="Times New Roman" w:cs="Times New Roman"/>
          <w:color w:val="000000"/>
          <w:sz w:val="24"/>
          <w:szCs w:val="24"/>
        </w:rPr>
        <w:t xml:space="preserve">isaster is different from the other concepts because it brings about denial of access to processes, people, partners, and infrastructure as well. </w:t>
      </w:r>
      <w:r w:rsidR="00204512" w:rsidRPr="00204512">
        <w:rPr>
          <w:rFonts w:ascii="Times New Roman" w:eastAsia="Times New Roman" w:hAnsi="Times New Roman" w:cs="Times New Roman"/>
          <w:color w:val="000000"/>
          <w:sz w:val="24"/>
          <w:szCs w:val="24"/>
          <w:highlight w:val="yellow"/>
        </w:rPr>
        <w:t>Disasters can either be natural or human-made. Common forms of natural disasters are storms, earthquakes, landslides, heat waves, as well as droughts. Human-made disasters include nuclear-collapsing buildings, reactor accidents, as well as explosions.</w:t>
      </w:r>
    </w:p>
    <w:p w:rsidR="00204512" w:rsidRDefault="00121D7D" w:rsidP="00204512">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 xml:space="preserve">Moreover, a crisis is defined as a critical event that may greatly impact organization profitability, ability to operate as well as reputation.  However, a crisis does not affect accessibility, infrastructure and </w:t>
      </w:r>
      <w:r w:rsidR="00465A18" w:rsidRPr="00121D7D">
        <w:rPr>
          <w:rFonts w:ascii="Times New Roman" w:eastAsia="Times New Roman" w:hAnsi="Times New Roman" w:cs="Times New Roman"/>
          <w:color w:val="000000"/>
          <w:sz w:val="24"/>
          <w:szCs w:val="24"/>
        </w:rPr>
        <w:t>people;</w:t>
      </w:r>
      <w:r w:rsidRPr="00121D7D">
        <w:rPr>
          <w:rFonts w:ascii="Times New Roman" w:eastAsia="Times New Roman" w:hAnsi="Times New Roman" w:cs="Times New Roman"/>
          <w:color w:val="000000"/>
          <w:sz w:val="24"/>
          <w:szCs w:val="24"/>
        </w:rPr>
        <w:t xml:space="preserve"> rather, its effects are highly felt in the context of organizational reputation. </w:t>
      </w:r>
      <w:r w:rsidR="00204512" w:rsidRPr="00204512">
        <w:rPr>
          <w:rFonts w:ascii="Times New Roman" w:eastAsia="Times New Roman" w:hAnsi="Times New Roman" w:cs="Times New Roman"/>
          <w:color w:val="000000"/>
          <w:sz w:val="24"/>
          <w:szCs w:val="24"/>
          <w:highlight w:val="yellow"/>
        </w:rPr>
        <w:t>In other words, crisis implies an event that is expected to cause an unstable and critical situation affecting an individual, group, community or whole society. A crisis may occur in the form of financial crisis, workplace violence, technology crisis and economic crisis among others. The common examples of the crisis include bankruptcy, Software failures, Industrial accidents, volcanic eruptions, tornadoes and hurricanes, and droughts</w:t>
      </w:r>
    </w:p>
    <w:p w:rsidR="00C23FA7" w:rsidRDefault="00121D7D" w:rsidP="00121D7D">
      <w:pPr>
        <w:spacing w:line="480" w:lineRule="auto"/>
        <w:ind w:firstLine="720"/>
        <w:rPr>
          <w:rFonts w:ascii="Times New Roman" w:eastAsia="Times New Roman" w:hAnsi="Times New Roman" w:cs="Times New Roman"/>
          <w:color w:val="000000"/>
          <w:sz w:val="24"/>
          <w:szCs w:val="24"/>
        </w:rPr>
      </w:pPr>
      <w:bookmarkStart w:id="0" w:name="_GoBack"/>
      <w:bookmarkEnd w:id="0"/>
      <w:r w:rsidRPr="00121D7D">
        <w:rPr>
          <w:rFonts w:ascii="Times New Roman" w:eastAsia="Times New Roman" w:hAnsi="Times New Roman" w:cs="Times New Roman"/>
          <w:color w:val="000000"/>
          <w:sz w:val="24"/>
          <w:szCs w:val="24"/>
        </w:rPr>
        <w:t>In the context of a disaster, a crisis, or an emergency, the incident management team is required to provide high minded intervention approaches. These include</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operation, planning, administrations, and logistics.  During the operation stage, the response team is required to effectively manage the operations towards preventing immediate risks at the incident site, while saving lives, establishing situational control and r</w:t>
      </w:r>
      <w:r w:rsidR="00C23FA7">
        <w:rPr>
          <w:rFonts w:ascii="Times New Roman" w:eastAsia="Times New Roman" w:hAnsi="Times New Roman" w:cs="Times New Roman"/>
          <w:color w:val="000000"/>
          <w:sz w:val="24"/>
          <w:szCs w:val="24"/>
        </w:rPr>
        <w:t xml:space="preserve">estoring the normal incidence. Just like </w:t>
      </w:r>
      <w:r w:rsidR="00C23FA7">
        <w:rPr>
          <w:rFonts w:ascii="Times New Roman" w:eastAsia="Times New Roman" w:hAnsi="Times New Roman" w:cs="Times New Roman"/>
          <w:color w:val="000000"/>
          <w:sz w:val="24"/>
          <w:szCs w:val="24"/>
        </w:rPr>
        <w:lastRenderedPageBreak/>
        <w:t>Stewart</w:t>
      </w:r>
      <w:r w:rsidR="000E07CA">
        <w:rPr>
          <w:rFonts w:ascii="Times New Roman" w:eastAsia="Times New Roman" w:hAnsi="Times New Roman" w:cs="Times New Roman"/>
          <w:color w:val="000000"/>
          <w:sz w:val="24"/>
          <w:szCs w:val="24"/>
        </w:rPr>
        <w:t>, (</w:t>
      </w:r>
      <w:r w:rsidR="00C23FA7" w:rsidRPr="00121D7D">
        <w:rPr>
          <w:rFonts w:ascii="Times New Roman" w:eastAsia="Times New Roman" w:hAnsi="Times New Roman" w:cs="Times New Roman"/>
          <w:color w:val="000000"/>
          <w:sz w:val="24"/>
          <w:szCs w:val="24"/>
        </w:rPr>
        <w:t>2017)</w:t>
      </w:r>
      <w:r w:rsidR="00C23FA7">
        <w:rPr>
          <w:rFonts w:ascii="Times New Roman" w:eastAsia="Times New Roman" w:hAnsi="Times New Roman" w:cs="Times New Roman"/>
          <w:color w:val="000000"/>
          <w:sz w:val="24"/>
          <w:szCs w:val="24"/>
        </w:rPr>
        <w:t xml:space="preserve"> states “t</w:t>
      </w:r>
      <w:r w:rsidRPr="00121D7D">
        <w:rPr>
          <w:rFonts w:ascii="Times New Roman" w:eastAsia="Times New Roman" w:hAnsi="Times New Roman" w:cs="Times New Roman"/>
          <w:color w:val="000000"/>
          <w:sz w:val="24"/>
          <w:szCs w:val="24"/>
        </w:rPr>
        <w:t xml:space="preserve">he responder personnel should strategize and specify tactics to accomplish the set goals as well as objectives </w:t>
      </w:r>
      <w:r w:rsidR="00C23FA7">
        <w:rPr>
          <w:rFonts w:ascii="Times New Roman" w:eastAsia="Times New Roman" w:hAnsi="Times New Roman" w:cs="Times New Roman"/>
          <w:color w:val="000000"/>
          <w:sz w:val="24"/>
          <w:szCs w:val="24"/>
        </w:rPr>
        <w:t xml:space="preserve">as </w:t>
      </w:r>
      <w:r w:rsidRPr="00121D7D">
        <w:rPr>
          <w:rFonts w:ascii="Times New Roman" w:eastAsia="Times New Roman" w:hAnsi="Times New Roman" w:cs="Times New Roman"/>
          <w:color w:val="000000"/>
          <w:sz w:val="24"/>
          <w:szCs w:val="24"/>
        </w:rPr>
        <w:t>outlined by a command system</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 xml:space="preserve">A response team is also obligated to coordinate and execute strategy and tactics to achieve the response objectives. In addition to this, the logistics phase requires the response team to support command and operations through the supplies of </w:t>
      </w:r>
      <w:r w:rsidR="00EE6B87" w:rsidRPr="00121D7D">
        <w:rPr>
          <w:rFonts w:ascii="Times New Roman" w:eastAsia="Times New Roman" w:hAnsi="Times New Roman" w:cs="Times New Roman"/>
          <w:color w:val="000000"/>
          <w:sz w:val="24"/>
          <w:szCs w:val="24"/>
        </w:rPr>
        <w:t>equipment</w:t>
      </w:r>
      <w:r w:rsidR="00EE6B87">
        <w:rPr>
          <w:rFonts w:ascii="Times New Roman" w:eastAsia="Times New Roman" w:hAnsi="Times New Roman" w:cs="Times New Roman"/>
          <w:sz w:val="24"/>
          <w:szCs w:val="24"/>
        </w:rPr>
        <w:t xml:space="preserve"> (</w:t>
      </w:r>
      <w:r w:rsidR="000E07CA">
        <w:rPr>
          <w:rFonts w:ascii="Times New Roman" w:eastAsia="Times New Roman" w:hAnsi="Times New Roman" w:cs="Times New Roman"/>
          <w:sz w:val="24"/>
          <w:szCs w:val="24"/>
        </w:rPr>
        <w:t>Shekhar</w:t>
      </w:r>
      <w:r w:rsidR="000E07CA" w:rsidRPr="000E07CA">
        <w:rPr>
          <w:rFonts w:ascii="Times New Roman" w:eastAsia="Times New Roman" w:hAnsi="Times New Roman" w:cs="Times New Roman"/>
          <w:sz w:val="24"/>
          <w:szCs w:val="24"/>
        </w:rPr>
        <w:t>, &amp; Xiong,</w:t>
      </w:r>
      <w:r w:rsidR="000E07CA">
        <w:rPr>
          <w:rFonts w:ascii="Times New Roman" w:eastAsia="Times New Roman" w:hAnsi="Times New Roman" w:cs="Times New Roman"/>
          <w:sz w:val="24"/>
          <w:szCs w:val="24"/>
        </w:rPr>
        <w:t xml:space="preserve"> 2008)</w:t>
      </w:r>
      <w:r w:rsidRPr="00121D7D">
        <w:rPr>
          <w:rFonts w:ascii="Times New Roman" w:eastAsia="Times New Roman" w:hAnsi="Times New Roman" w:cs="Times New Roman"/>
          <w:color w:val="000000"/>
          <w:sz w:val="24"/>
          <w:szCs w:val="24"/>
        </w:rPr>
        <w:t xml:space="preserve">. They are also required to perform technical activities essential for maintaining activities required for the functioning of operational facilities, transportation, communication, supplies, equipment maintenance, food services, and all off-incident resources. </w:t>
      </w:r>
      <w:r w:rsidR="00C23FA7">
        <w:rPr>
          <w:rFonts w:ascii="Times New Roman" w:eastAsia="Times New Roman" w:hAnsi="Times New Roman" w:cs="Times New Roman"/>
          <w:color w:val="000000"/>
          <w:sz w:val="24"/>
          <w:szCs w:val="24"/>
        </w:rPr>
        <w:t xml:space="preserve">According to </w:t>
      </w:r>
      <w:r w:rsidR="00C23FA7" w:rsidRPr="00121D7D">
        <w:rPr>
          <w:rFonts w:ascii="Times New Roman" w:eastAsia="Times New Roman" w:hAnsi="Times New Roman" w:cs="Times New Roman"/>
          <w:color w:val="000000"/>
          <w:sz w:val="24"/>
          <w:szCs w:val="24"/>
        </w:rPr>
        <w:t xml:space="preserve">Stewart, </w:t>
      </w:r>
      <w:r w:rsidR="00C23FA7">
        <w:rPr>
          <w:rFonts w:ascii="Times New Roman" w:eastAsia="Times New Roman" w:hAnsi="Times New Roman" w:cs="Times New Roman"/>
          <w:color w:val="000000"/>
          <w:sz w:val="24"/>
          <w:szCs w:val="24"/>
        </w:rPr>
        <w:t>(</w:t>
      </w:r>
      <w:r w:rsidR="00C23FA7" w:rsidRPr="00121D7D">
        <w:rPr>
          <w:rFonts w:ascii="Times New Roman" w:eastAsia="Times New Roman" w:hAnsi="Times New Roman" w:cs="Times New Roman"/>
          <w:color w:val="000000"/>
          <w:sz w:val="24"/>
          <w:szCs w:val="24"/>
        </w:rPr>
        <w:t>201</w:t>
      </w:r>
      <w:r w:rsidR="00C23FA7">
        <w:rPr>
          <w:rFonts w:ascii="Times New Roman" w:eastAsia="Times New Roman" w:hAnsi="Times New Roman" w:cs="Times New Roman"/>
          <w:color w:val="000000"/>
          <w:sz w:val="24"/>
          <w:szCs w:val="24"/>
        </w:rPr>
        <w:t>7), “r</w:t>
      </w:r>
      <w:r w:rsidRPr="00121D7D">
        <w:rPr>
          <w:rFonts w:ascii="Times New Roman" w:eastAsia="Times New Roman" w:hAnsi="Times New Roman" w:cs="Times New Roman"/>
          <w:color w:val="000000"/>
          <w:sz w:val="24"/>
          <w:szCs w:val="24"/>
        </w:rPr>
        <w:t xml:space="preserve">esponders </w:t>
      </w:r>
      <w:r w:rsidR="00C23FA7">
        <w:rPr>
          <w:rFonts w:ascii="Times New Roman" w:eastAsia="Times New Roman" w:hAnsi="Times New Roman" w:cs="Times New Roman"/>
          <w:color w:val="000000"/>
          <w:sz w:val="24"/>
          <w:szCs w:val="24"/>
        </w:rPr>
        <w:t xml:space="preserve">should </w:t>
      </w:r>
      <w:r w:rsidRPr="00121D7D">
        <w:rPr>
          <w:rFonts w:ascii="Times New Roman" w:eastAsia="Times New Roman" w:hAnsi="Times New Roman" w:cs="Times New Roman"/>
          <w:color w:val="000000"/>
          <w:sz w:val="24"/>
          <w:szCs w:val="24"/>
        </w:rPr>
        <w:t>ensure effective management of all incident logistics, provide logistic input and oversee all mobilizations</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In the planning phase, the response personnel is required to collect and manage all incident-relevant operational data, conduct and facilitate planning meeting</w:t>
      </w:r>
      <w:r w:rsidR="00C23FA7">
        <w:rPr>
          <w:rFonts w:ascii="Times New Roman" w:eastAsia="Times New Roman" w:hAnsi="Times New Roman" w:cs="Times New Roman"/>
          <w:color w:val="000000"/>
          <w:sz w:val="24"/>
          <w:szCs w:val="24"/>
        </w:rPr>
        <w:t>s</w:t>
      </w:r>
      <w:r w:rsidRPr="00121D7D">
        <w:rPr>
          <w:rFonts w:ascii="Times New Roman" w:eastAsia="Times New Roman" w:hAnsi="Times New Roman" w:cs="Times New Roman"/>
          <w:color w:val="000000"/>
          <w:sz w:val="24"/>
          <w:szCs w:val="24"/>
        </w:rPr>
        <w:t xml:space="preserve">, determine the specialized resources, assemble and dissemble task force to the assigned operations, and report essential changes in incidence status among others. </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In regard to administration, responders should effectively manage all the financial aspects of an incident, offer financial and cost analysis information and clarify all the issues of licensure requirements, policy compl</w:t>
      </w:r>
      <w:r w:rsidR="00C23FA7">
        <w:rPr>
          <w:rFonts w:ascii="Times New Roman" w:eastAsia="Times New Roman" w:hAnsi="Times New Roman" w:cs="Times New Roman"/>
          <w:color w:val="000000"/>
          <w:sz w:val="24"/>
          <w:szCs w:val="24"/>
        </w:rPr>
        <w:t xml:space="preserve">iance, and financial </w:t>
      </w:r>
      <w:r w:rsidR="00EE6B87">
        <w:rPr>
          <w:rFonts w:ascii="Times New Roman" w:eastAsia="Times New Roman" w:hAnsi="Times New Roman" w:cs="Times New Roman"/>
          <w:color w:val="000000"/>
          <w:sz w:val="24"/>
          <w:szCs w:val="24"/>
        </w:rPr>
        <w:t>accounting (</w:t>
      </w:r>
      <w:r w:rsidR="00C23FA7" w:rsidRPr="00121D7D">
        <w:rPr>
          <w:rFonts w:ascii="Times New Roman" w:eastAsia="Times New Roman" w:hAnsi="Times New Roman" w:cs="Times New Roman"/>
          <w:color w:val="000000"/>
          <w:sz w:val="24"/>
          <w:szCs w:val="24"/>
        </w:rPr>
        <w:t>Stewart, 201</w:t>
      </w:r>
      <w:r w:rsidR="00C23FA7">
        <w:rPr>
          <w:rFonts w:ascii="Times New Roman" w:eastAsia="Times New Roman" w:hAnsi="Times New Roman" w:cs="Times New Roman"/>
          <w:color w:val="000000"/>
          <w:sz w:val="24"/>
          <w:szCs w:val="24"/>
        </w:rPr>
        <w:t>7).</w:t>
      </w:r>
    </w:p>
    <w:p w:rsidR="00121D7D"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 xml:space="preserve">More interestingly, the response team should subscribe to the following essential steps when a response to an incident is in progress. First, the responder personnel should start by assessing the incident situation with an evident incident commander. Second, the incident commander must be sufficiently briefed in a face-to-face setting.  This step entails deriving the incident history, priorities, current initiatives, incident organization, and delegation of authorities among others. In the third step, the incident commander is required to outline the most accurate time for transfer of command (Chang, 2017). Step four entails making changes during the </w:t>
      </w:r>
      <w:r w:rsidRPr="00121D7D">
        <w:rPr>
          <w:rFonts w:ascii="Times New Roman" w:eastAsia="Times New Roman" w:hAnsi="Times New Roman" w:cs="Times New Roman"/>
          <w:color w:val="000000"/>
          <w:sz w:val="24"/>
          <w:szCs w:val="24"/>
        </w:rPr>
        <w:lastRenderedPageBreak/>
        <w:t>appropriate time in the incident command. This entails informing the agency headquarters, general staff members, command staff members, and other incident personnel.  Step five is the last step which encompasses observing the progress of the incident.</w:t>
      </w:r>
    </w:p>
    <w:p w:rsidR="00D14EC4" w:rsidRPr="00121D7D" w:rsidRDefault="00121D7D" w:rsidP="00121D7D">
      <w:pPr>
        <w:spacing w:line="480" w:lineRule="auto"/>
        <w:ind w:firstLine="720"/>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t xml:space="preserve">In summations, incidence command system is quite effective in guiding the team for offering the most appropriate response to incidents. The system </w:t>
      </w:r>
      <w:r w:rsidR="00C23FA7">
        <w:rPr>
          <w:rFonts w:ascii="Times New Roman" w:eastAsia="Times New Roman" w:hAnsi="Times New Roman" w:cs="Times New Roman"/>
          <w:color w:val="000000"/>
          <w:sz w:val="24"/>
          <w:szCs w:val="24"/>
        </w:rPr>
        <w:t>should be complemented with fully operational</w:t>
      </w:r>
      <w:r w:rsidRPr="00121D7D">
        <w:rPr>
          <w:rFonts w:ascii="Times New Roman" w:eastAsia="Times New Roman" w:hAnsi="Times New Roman" w:cs="Times New Roman"/>
          <w:color w:val="000000"/>
          <w:sz w:val="24"/>
          <w:szCs w:val="24"/>
        </w:rPr>
        <w:t xml:space="preserve"> support staff with different responsibilities. The core components during response include</w:t>
      </w:r>
      <w:r w:rsidR="00C23FA7">
        <w:rPr>
          <w:rFonts w:ascii="Times New Roman" w:eastAsia="Times New Roman" w:hAnsi="Times New Roman" w:cs="Times New Roman"/>
          <w:color w:val="000000"/>
          <w:sz w:val="24"/>
          <w:szCs w:val="24"/>
        </w:rPr>
        <w:t>;</w:t>
      </w:r>
      <w:r w:rsidRPr="00121D7D">
        <w:rPr>
          <w:rFonts w:ascii="Times New Roman" w:eastAsia="Times New Roman" w:hAnsi="Times New Roman" w:cs="Times New Roman"/>
          <w:color w:val="000000"/>
          <w:sz w:val="24"/>
          <w:szCs w:val="24"/>
        </w:rPr>
        <w:t xml:space="preserve"> the operation, planning, logistics and administration components which often define the legitimacy </w:t>
      </w:r>
      <w:r w:rsidR="00204512">
        <w:rPr>
          <w:rFonts w:ascii="Times New Roman" w:eastAsia="Times New Roman" w:hAnsi="Times New Roman" w:cs="Times New Roman"/>
          <w:color w:val="000000"/>
          <w:sz w:val="24"/>
          <w:szCs w:val="24"/>
        </w:rPr>
        <w:t xml:space="preserve">in </w:t>
      </w:r>
      <w:r w:rsidRPr="00121D7D">
        <w:rPr>
          <w:rFonts w:ascii="Times New Roman" w:eastAsia="Times New Roman" w:hAnsi="Times New Roman" w:cs="Times New Roman"/>
          <w:color w:val="000000"/>
          <w:sz w:val="24"/>
          <w:szCs w:val="24"/>
        </w:rPr>
        <w:t>order of actions during a response.</w:t>
      </w:r>
    </w:p>
    <w:p w:rsidR="00D14EC4" w:rsidRPr="00121D7D" w:rsidRDefault="00D14EC4" w:rsidP="00121D7D">
      <w:pPr>
        <w:spacing w:line="480" w:lineRule="auto"/>
        <w:rPr>
          <w:rFonts w:ascii="Times New Roman" w:eastAsia="Times New Roman" w:hAnsi="Times New Roman" w:cs="Times New Roman"/>
          <w:color w:val="000000"/>
          <w:sz w:val="24"/>
          <w:szCs w:val="24"/>
        </w:rPr>
      </w:pPr>
    </w:p>
    <w:p w:rsidR="00D14EC4" w:rsidRPr="00121D7D" w:rsidRDefault="00D14EC4" w:rsidP="00121D7D">
      <w:pPr>
        <w:spacing w:line="480" w:lineRule="auto"/>
        <w:rPr>
          <w:rFonts w:ascii="Times New Roman" w:eastAsia="Times New Roman" w:hAnsi="Times New Roman" w:cs="Times New Roman"/>
          <w:color w:val="000000"/>
          <w:sz w:val="24"/>
          <w:szCs w:val="24"/>
        </w:rPr>
      </w:pPr>
    </w:p>
    <w:p w:rsidR="00BC13EF" w:rsidRPr="00121D7D" w:rsidRDefault="00BC13EF" w:rsidP="00121D7D">
      <w:pPr>
        <w:spacing w:line="480" w:lineRule="auto"/>
        <w:rPr>
          <w:rFonts w:ascii="Times New Roman" w:eastAsia="Times New Roman" w:hAnsi="Times New Roman" w:cs="Times New Roman"/>
          <w:color w:val="000000"/>
          <w:sz w:val="24"/>
          <w:szCs w:val="24"/>
        </w:rPr>
      </w:pPr>
    </w:p>
    <w:p w:rsidR="00BC13EF" w:rsidRDefault="00BC13EF" w:rsidP="00121D7D">
      <w:pPr>
        <w:spacing w:line="480" w:lineRule="auto"/>
        <w:rPr>
          <w:rFonts w:ascii="Times New Roman" w:eastAsia="Times New Roman" w:hAnsi="Times New Roman" w:cs="Times New Roman"/>
          <w:color w:val="000000"/>
          <w:sz w:val="24"/>
          <w:szCs w:val="24"/>
        </w:rPr>
      </w:pPr>
    </w:p>
    <w:p w:rsidR="00204512" w:rsidRDefault="00204512" w:rsidP="00121D7D">
      <w:pPr>
        <w:spacing w:line="480" w:lineRule="auto"/>
        <w:rPr>
          <w:rFonts w:ascii="Times New Roman" w:eastAsia="Times New Roman" w:hAnsi="Times New Roman" w:cs="Times New Roman"/>
          <w:color w:val="000000"/>
          <w:sz w:val="24"/>
          <w:szCs w:val="24"/>
        </w:rPr>
      </w:pPr>
    </w:p>
    <w:p w:rsidR="00204512" w:rsidRDefault="00204512" w:rsidP="00121D7D">
      <w:pPr>
        <w:spacing w:line="480" w:lineRule="auto"/>
        <w:rPr>
          <w:rFonts w:ascii="Times New Roman" w:eastAsia="Times New Roman" w:hAnsi="Times New Roman" w:cs="Times New Roman"/>
          <w:color w:val="000000"/>
          <w:sz w:val="24"/>
          <w:szCs w:val="24"/>
        </w:rPr>
      </w:pPr>
    </w:p>
    <w:p w:rsidR="00204512" w:rsidRDefault="00204512" w:rsidP="00121D7D">
      <w:pPr>
        <w:spacing w:line="480" w:lineRule="auto"/>
        <w:rPr>
          <w:rFonts w:ascii="Times New Roman" w:eastAsia="Times New Roman" w:hAnsi="Times New Roman" w:cs="Times New Roman"/>
          <w:color w:val="000000"/>
          <w:sz w:val="24"/>
          <w:szCs w:val="24"/>
        </w:rPr>
      </w:pPr>
    </w:p>
    <w:p w:rsidR="00204512" w:rsidRDefault="00204512" w:rsidP="00121D7D">
      <w:pPr>
        <w:spacing w:line="480" w:lineRule="auto"/>
        <w:rPr>
          <w:rFonts w:ascii="Times New Roman" w:eastAsia="Times New Roman" w:hAnsi="Times New Roman" w:cs="Times New Roman"/>
          <w:color w:val="000000"/>
          <w:sz w:val="24"/>
          <w:szCs w:val="24"/>
        </w:rPr>
      </w:pPr>
    </w:p>
    <w:p w:rsidR="00121D7D" w:rsidRDefault="00121D7D" w:rsidP="00121D7D">
      <w:pPr>
        <w:spacing w:line="480" w:lineRule="auto"/>
        <w:rPr>
          <w:rFonts w:ascii="Times New Roman" w:eastAsia="Times New Roman" w:hAnsi="Times New Roman" w:cs="Times New Roman"/>
          <w:color w:val="000000"/>
          <w:sz w:val="24"/>
          <w:szCs w:val="24"/>
        </w:rPr>
      </w:pPr>
    </w:p>
    <w:p w:rsidR="00EE6B87" w:rsidRDefault="00EE6B87" w:rsidP="00121D7D">
      <w:pPr>
        <w:spacing w:line="480" w:lineRule="auto"/>
        <w:rPr>
          <w:rFonts w:ascii="Times New Roman" w:eastAsia="Times New Roman" w:hAnsi="Times New Roman" w:cs="Times New Roman"/>
          <w:color w:val="000000"/>
          <w:sz w:val="24"/>
          <w:szCs w:val="24"/>
        </w:rPr>
      </w:pPr>
    </w:p>
    <w:p w:rsidR="00EE6B87" w:rsidRPr="00121D7D" w:rsidRDefault="00EE6B87" w:rsidP="00121D7D">
      <w:pPr>
        <w:spacing w:line="480" w:lineRule="auto"/>
        <w:rPr>
          <w:rFonts w:ascii="Times New Roman" w:eastAsia="Times New Roman" w:hAnsi="Times New Roman" w:cs="Times New Roman"/>
          <w:color w:val="000000"/>
          <w:sz w:val="24"/>
          <w:szCs w:val="24"/>
        </w:rPr>
      </w:pPr>
    </w:p>
    <w:p w:rsidR="00BC13EF" w:rsidRPr="00121D7D" w:rsidRDefault="00BC13EF" w:rsidP="00121D7D">
      <w:pPr>
        <w:spacing w:line="480" w:lineRule="auto"/>
        <w:rPr>
          <w:rFonts w:ascii="Times New Roman" w:eastAsia="Times New Roman" w:hAnsi="Times New Roman" w:cs="Times New Roman"/>
          <w:color w:val="000000"/>
          <w:sz w:val="24"/>
          <w:szCs w:val="24"/>
        </w:rPr>
      </w:pPr>
    </w:p>
    <w:p w:rsidR="0028182F" w:rsidRPr="00121D7D" w:rsidRDefault="0028182F" w:rsidP="00121D7D">
      <w:pPr>
        <w:spacing w:line="480" w:lineRule="auto"/>
        <w:jc w:val="center"/>
        <w:rPr>
          <w:rFonts w:ascii="Times New Roman" w:eastAsia="Times New Roman" w:hAnsi="Times New Roman" w:cs="Times New Roman"/>
          <w:color w:val="000000"/>
          <w:sz w:val="24"/>
          <w:szCs w:val="24"/>
        </w:rPr>
      </w:pPr>
      <w:r w:rsidRPr="00121D7D">
        <w:rPr>
          <w:rFonts w:ascii="Times New Roman" w:eastAsia="Times New Roman" w:hAnsi="Times New Roman" w:cs="Times New Roman"/>
          <w:color w:val="000000"/>
          <w:sz w:val="24"/>
          <w:szCs w:val="24"/>
        </w:rPr>
        <w:lastRenderedPageBreak/>
        <w:t>References.</w:t>
      </w:r>
    </w:p>
    <w:p w:rsidR="00121D7D" w:rsidRPr="00121D7D" w:rsidRDefault="00121D7D" w:rsidP="00121D7D">
      <w:pPr>
        <w:spacing w:line="480" w:lineRule="auto"/>
        <w:ind w:left="720" w:hanging="720"/>
        <w:rPr>
          <w:rFonts w:ascii="Times New Roman" w:hAnsi="Times New Roman" w:cs="Times New Roman"/>
          <w:color w:val="222222"/>
          <w:sz w:val="24"/>
          <w:szCs w:val="24"/>
          <w:shd w:val="clear" w:color="auto" w:fill="FFFFFF"/>
        </w:rPr>
      </w:pPr>
      <w:r w:rsidRPr="00121D7D">
        <w:rPr>
          <w:rFonts w:ascii="Times New Roman" w:hAnsi="Times New Roman" w:cs="Times New Roman"/>
          <w:color w:val="222222"/>
          <w:sz w:val="24"/>
          <w:szCs w:val="24"/>
          <w:shd w:val="clear" w:color="auto" w:fill="FFFFFF"/>
        </w:rPr>
        <w:t>Al-Dahash, H., Thayaparan, M., &amp; Kulatunga, U. (2016, August). Understanding the terminologies: Disaster, crisis and emergency. In </w:t>
      </w:r>
      <w:r w:rsidRPr="00121D7D">
        <w:rPr>
          <w:rFonts w:ascii="Times New Roman" w:hAnsi="Times New Roman" w:cs="Times New Roman"/>
          <w:i/>
          <w:iCs/>
          <w:color w:val="222222"/>
          <w:sz w:val="24"/>
          <w:szCs w:val="24"/>
          <w:shd w:val="clear" w:color="auto" w:fill="FFFFFF"/>
        </w:rPr>
        <w:t>Proceedings of the 32nd Annual ARCOM Conference, ARCOM 2016</w:t>
      </w:r>
      <w:r w:rsidRPr="00121D7D">
        <w:rPr>
          <w:rFonts w:ascii="Times New Roman" w:hAnsi="Times New Roman" w:cs="Times New Roman"/>
          <w:color w:val="222222"/>
          <w:sz w:val="24"/>
          <w:szCs w:val="24"/>
          <w:shd w:val="clear" w:color="auto" w:fill="FFFFFF"/>
        </w:rPr>
        <w:t> (pp. 1191-1200). London South Bank University.</w:t>
      </w:r>
      <w:hyperlink r:id="rId6" w:history="1">
        <w:r w:rsidRPr="00121D7D">
          <w:rPr>
            <w:rStyle w:val="Hyperlink"/>
            <w:rFonts w:ascii="Times New Roman" w:hAnsi="Times New Roman" w:cs="Times New Roman"/>
            <w:sz w:val="24"/>
            <w:szCs w:val="24"/>
            <w:shd w:val="clear" w:color="auto" w:fill="FFFFFF"/>
          </w:rPr>
          <w:t>http://www.arcom.ac.uk/-docs/proceedings/9ac79958d9024495cd81e13909ed08cb.pdf</w:t>
        </w:r>
      </w:hyperlink>
    </w:p>
    <w:p w:rsidR="00121D7D" w:rsidRDefault="00121D7D" w:rsidP="00121D7D">
      <w:pPr>
        <w:spacing w:line="480" w:lineRule="auto"/>
        <w:ind w:left="720" w:hanging="720"/>
      </w:pPr>
      <w:r w:rsidRPr="00121D7D">
        <w:rPr>
          <w:rFonts w:ascii="Times New Roman" w:hAnsi="Times New Roman" w:cs="Times New Roman"/>
          <w:color w:val="222222"/>
          <w:sz w:val="24"/>
          <w:szCs w:val="24"/>
          <w:shd w:val="clear" w:color="auto" w:fill="FFFFFF"/>
        </w:rPr>
        <w:t>Chang, H. H. (2017). A literature review and analysis of the incident command system. </w:t>
      </w:r>
      <w:r w:rsidRPr="00121D7D">
        <w:rPr>
          <w:rFonts w:ascii="Times New Roman" w:hAnsi="Times New Roman" w:cs="Times New Roman"/>
          <w:i/>
          <w:iCs/>
          <w:color w:val="222222"/>
          <w:sz w:val="24"/>
          <w:szCs w:val="24"/>
          <w:shd w:val="clear" w:color="auto" w:fill="FFFFFF"/>
        </w:rPr>
        <w:t>International journal of emergency management</w:t>
      </w:r>
      <w:r w:rsidRPr="00121D7D">
        <w:rPr>
          <w:rFonts w:ascii="Times New Roman" w:hAnsi="Times New Roman" w:cs="Times New Roman"/>
          <w:color w:val="222222"/>
          <w:sz w:val="24"/>
          <w:szCs w:val="24"/>
          <w:shd w:val="clear" w:color="auto" w:fill="FFFFFF"/>
        </w:rPr>
        <w:t>, </w:t>
      </w:r>
      <w:r w:rsidRPr="00121D7D">
        <w:rPr>
          <w:rFonts w:ascii="Times New Roman" w:hAnsi="Times New Roman" w:cs="Times New Roman"/>
          <w:i/>
          <w:iCs/>
          <w:color w:val="222222"/>
          <w:sz w:val="24"/>
          <w:szCs w:val="24"/>
          <w:shd w:val="clear" w:color="auto" w:fill="FFFFFF"/>
        </w:rPr>
        <w:t>13</w:t>
      </w:r>
      <w:r w:rsidRPr="00121D7D">
        <w:rPr>
          <w:rFonts w:ascii="Times New Roman" w:hAnsi="Times New Roman" w:cs="Times New Roman"/>
          <w:color w:val="222222"/>
          <w:sz w:val="24"/>
          <w:szCs w:val="24"/>
          <w:shd w:val="clear" w:color="auto" w:fill="FFFFFF"/>
        </w:rPr>
        <w:t>(1), 50-67.</w:t>
      </w:r>
      <w:hyperlink r:id="rId7" w:history="1">
        <w:r w:rsidRPr="00121D7D">
          <w:rPr>
            <w:rStyle w:val="Hyperlink"/>
            <w:rFonts w:ascii="Times New Roman" w:hAnsi="Times New Roman" w:cs="Times New Roman"/>
            <w:sz w:val="24"/>
            <w:szCs w:val="24"/>
            <w:shd w:val="clear" w:color="auto" w:fill="FFFFFF"/>
          </w:rPr>
          <w:t>https://www.researchgate.net/profile/Ray_Chang13/publication/312014153_A_literature_review_and_analysis_of_the_incident_command_system/links/5a9b76eb0f7e9be3796635aa/A-literature-review-and-analysis-of-the-incident-command-system.pdf</w:t>
        </w:r>
      </w:hyperlink>
    </w:p>
    <w:p w:rsidR="000E07CA" w:rsidRPr="000E07CA" w:rsidRDefault="000E07CA" w:rsidP="000E07CA">
      <w:pPr>
        <w:spacing w:after="0" w:line="240" w:lineRule="auto"/>
        <w:rPr>
          <w:rFonts w:ascii="Times New Roman" w:eastAsia="Times New Roman" w:hAnsi="Times New Roman" w:cs="Times New Roman"/>
          <w:sz w:val="24"/>
          <w:szCs w:val="24"/>
        </w:rPr>
      </w:pPr>
      <w:r w:rsidRPr="000E07CA">
        <w:rPr>
          <w:rFonts w:ascii="Times New Roman" w:eastAsia="Times New Roman" w:hAnsi="Times New Roman" w:cs="Times New Roman"/>
          <w:sz w:val="24"/>
          <w:szCs w:val="24"/>
        </w:rPr>
        <w:t xml:space="preserve">Shekhar, S., &amp; Xiong, H. (2008). Incident Management System. </w:t>
      </w:r>
      <w:r w:rsidRPr="000E07CA">
        <w:rPr>
          <w:rFonts w:ascii="Times New Roman" w:eastAsia="Times New Roman" w:hAnsi="Times New Roman" w:cs="Times New Roman"/>
          <w:i/>
          <w:iCs/>
          <w:sz w:val="24"/>
          <w:szCs w:val="24"/>
        </w:rPr>
        <w:t>Encyclopedia of GIS</w:t>
      </w:r>
      <w:r w:rsidRPr="000E07CA">
        <w:rPr>
          <w:rFonts w:ascii="Times New Roman" w:eastAsia="Times New Roman" w:hAnsi="Times New Roman" w:cs="Times New Roman"/>
          <w:sz w:val="24"/>
          <w:szCs w:val="24"/>
        </w:rPr>
        <w:t>, 483-483.</w:t>
      </w:r>
    </w:p>
    <w:p w:rsidR="00C23FA7" w:rsidRPr="00121D7D" w:rsidRDefault="00C23FA7" w:rsidP="00121D7D">
      <w:pPr>
        <w:spacing w:line="480" w:lineRule="auto"/>
        <w:ind w:left="720" w:hanging="720"/>
        <w:rPr>
          <w:rFonts w:ascii="Times New Roman" w:hAnsi="Times New Roman" w:cs="Times New Roman"/>
          <w:sz w:val="24"/>
          <w:szCs w:val="24"/>
        </w:rPr>
      </w:pPr>
    </w:p>
    <w:p w:rsidR="00121D7D" w:rsidRPr="00121D7D" w:rsidRDefault="00121D7D" w:rsidP="00121D7D">
      <w:pPr>
        <w:spacing w:line="480" w:lineRule="auto"/>
        <w:ind w:left="720" w:hanging="720"/>
        <w:rPr>
          <w:rFonts w:ascii="Times New Roman" w:hAnsi="Times New Roman" w:cs="Times New Roman"/>
          <w:sz w:val="24"/>
          <w:szCs w:val="24"/>
        </w:rPr>
      </w:pPr>
      <w:r w:rsidRPr="00121D7D">
        <w:rPr>
          <w:rFonts w:ascii="Times New Roman" w:hAnsi="Times New Roman" w:cs="Times New Roman"/>
          <w:color w:val="222222"/>
          <w:sz w:val="24"/>
          <w:szCs w:val="24"/>
          <w:shd w:val="clear" w:color="auto" w:fill="FFFFFF"/>
        </w:rPr>
        <w:t>Stewart, K. (2017). The development of a Critical Incident Student Team. </w:t>
      </w:r>
      <w:r w:rsidRPr="00121D7D">
        <w:rPr>
          <w:rFonts w:ascii="Times New Roman" w:hAnsi="Times New Roman" w:cs="Times New Roman"/>
          <w:i/>
          <w:iCs/>
          <w:color w:val="222222"/>
          <w:sz w:val="24"/>
          <w:szCs w:val="24"/>
          <w:shd w:val="clear" w:color="auto" w:fill="FFFFFF"/>
        </w:rPr>
        <w:t>Aotearoa New Zealand Social Work</w:t>
      </w:r>
      <w:r w:rsidRPr="00121D7D">
        <w:rPr>
          <w:rFonts w:ascii="Times New Roman" w:hAnsi="Times New Roman" w:cs="Times New Roman"/>
          <w:color w:val="222222"/>
          <w:sz w:val="24"/>
          <w:szCs w:val="24"/>
          <w:shd w:val="clear" w:color="auto" w:fill="FFFFFF"/>
        </w:rPr>
        <w:t>, </w:t>
      </w:r>
      <w:r w:rsidRPr="00121D7D">
        <w:rPr>
          <w:rFonts w:ascii="Times New Roman" w:hAnsi="Times New Roman" w:cs="Times New Roman"/>
          <w:i/>
          <w:iCs/>
          <w:color w:val="222222"/>
          <w:sz w:val="24"/>
          <w:szCs w:val="24"/>
          <w:shd w:val="clear" w:color="auto" w:fill="FFFFFF"/>
        </w:rPr>
        <w:t>21</w:t>
      </w:r>
      <w:r w:rsidRPr="00121D7D">
        <w:rPr>
          <w:rFonts w:ascii="Times New Roman" w:hAnsi="Times New Roman" w:cs="Times New Roman"/>
          <w:color w:val="222222"/>
          <w:sz w:val="24"/>
          <w:szCs w:val="24"/>
          <w:shd w:val="clear" w:color="auto" w:fill="FFFFFF"/>
        </w:rPr>
        <w:t>(3), 46-54.</w:t>
      </w:r>
      <w:hyperlink r:id="rId8" w:history="1">
        <w:r w:rsidRPr="00121D7D">
          <w:rPr>
            <w:rStyle w:val="Hyperlink"/>
            <w:rFonts w:ascii="Times New Roman" w:hAnsi="Times New Roman" w:cs="Times New Roman"/>
            <w:sz w:val="24"/>
            <w:szCs w:val="24"/>
            <w:shd w:val="clear" w:color="auto" w:fill="FFFFFF"/>
          </w:rPr>
          <w:t>https://anzswjournal.nz/anzsw/article/viewFile/275/335</w:t>
        </w:r>
      </w:hyperlink>
    </w:p>
    <w:sectPr w:rsidR="00121D7D" w:rsidRPr="00121D7D" w:rsidSect="00121D7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B60" w:rsidRDefault="00D70B60" w:rsidP="00121D7D">
      <w:pPr>
        <w:spacing w:after="0" w:line="240" w:lineRule="auto"/>
      </w:pPr>
      <w:r>
        <w:separator/>
      </w:r>
    </w:p>
  </w:endnote>
  <w:endnote w:type="continuationSeparator" w:id="1">
    <w:p w:rsidR="00D70B60" w:rsidRDefault="00D70B60" w:rsidP="00121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B60" w:rsidRDefault="00D70B60" w:rsidP="00121D7D">
      <w:pPr>
        <w:spacing w:after="0" w:line="240" w:lineRule="auto"/>
      </w:pPr>
      <w:r>
        <w:separator/>
      </w:r>
    </w:p>
  </w:footnote>
  <w:footnote w:type="continuationSeparator" w:id="1">
    <w:p w:rsidR="00D70B60" w:rsidRDefault="00D70B60" w:rsidP="00121D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7D" w:rsidRPr="00121D7D" w:rsidRDefault="00121D7D">
    <w:pPr>
      <w:pStyle w:val="Header"/>
      <w:rPr>
        <w:rFonts w:ascii="Times New Roman" w:hAnsi="Times New Roman" w:cs="Times New Roman"/>
        <w:sz w:val="24"/>
        <w:szCs w:val="24"/>
      </w:rPr>
    </w:pPr>
    <w:r w:rsidRPr="00121D7D">
      <w:rPr>
        <w:rFonts w:ascii="Times New Roman" w:eastAsia="Times New Roman" w:hAnsi="Times New Roman" w:cs="Times New Roman"/>
        <w:color w:val="000000"/>
        <w:sz w:val="24"/>
        <w:szCs w:val="24"/>
      </w:rPr>
      <w:t>CRITICAL INCIDENT RESPONSE MANUAL.</w:t>
    </w:r>
    <w:r w:rsidRPr="00121D7D">
      <w:rPr>
        <w:rFonts w:ascii="Times New Roman" w:eastAsia="Times New Roman" w:hAnsi="Times New Roman" w:cs="Times New Roman"/>
        <w:color w:val="000000"/>
        <w:sz w:val="24"/>
        <w:szCs w:val="24"/>
      </w:rPr>
      <w:tab/>
    </w:r>
    <w:sdt>
      <w:sdtPr>
        <w:rPr>
          <w:rFonts w:ascii="Times New Roman" w:hAnsi="Times New Roman" w:cs="Times New Roman"/>
          <w:sz w:val="24"/>
          <w:szCs w:val="24"/>
        </w:rPr>
        <w:id w:val="-175497738"/>
        <w:docPartObj>
          <w:docPartGallery w:val="Page Numbers (Top of Page)"/>
          <w:docPartUnique/>
        </w:docPartObj>
      </w:sdtPr>
      <w:sdtEndPr>
        <w:rPr>
          <w:noProof/>
        </w:rPr>
      </w:sdtEndPr>
      <w:sdtContent>
        <w:r w:rsidR="00BD2CBF" w:rsidRPr="00121D7D">
          <w:rPr>
            <w:rFonts w:ascii="Times New Roman" w:hAnsi="Times New Roman" w:cs="Times New Roman"/>
            <w:sz w:val="24"/>
            <w:szCs w:val="24"/>
          </w:rPr>
          <w:fldChar w:fldCharType="begin"/>
        </w:r>
        <w:r w:rsidRPr="00121D7D">
          <w:rPr>
            <w:rFonts w:ascii="Times New Roman" w:hAnsi="Times New Roman" w:cs="Times New Roman"/>
            <w:sz w:val="24"/>
            <w:szCs w:val="24"/>
          </w:rPr>
          <w:instrText xml:space="preserve"> PAGE   \* MERGEFORMAT </w:instrText>
        </w:r>
        <w:r w:rsidR="00BD2CBF" w:rsidRPr="00121D7D">
          <w:rPr>
            <w:rFonts w:ascii="Times New Roman" w:hAnsi="Times New Roman" w:cs="Times New Roman"/>
            <w:sz w:val="24"/>
            <w:szCs w:val="24"/>
          </w:rPr>
          <w:fldChar w:fldCharType="separate"/>
        </w:r>
        <w:r w:rsidR="00EE6B87">
          <w:rPr>
            <w:rFonts w:ascii="Times New Roman" w:hAnsi="Times New Roman" w:cs="Times New Roman"/>
            <w:noProof/>
            <w:sz w:val="24"/>
            <w:szCs w:val="24"/>
          </w:rPr>
          <w:t>2</w:t>
        </w:r>
        <w:r w:rsidR="00BD2CBF" w:rsidRPr="00121D7D">
          <w:rPr>
            <w:rFonts w:ascii="Times New Roman" w:hAnsi="Times New Roman" w:cs="Times New Roman"/>
            <w:noProof/>
            <w:sz w:val="24"/>
            <w:szCs w:val="24"/>
          </w:rPr>
          <w:fldChar w:fldCharType="end"/>
        </w:r>
      </w:sdtContent>
    </w:sdt>
  </w:p>
  <w:p w:rsidR="00121D7D" w:rsidRPr="00121D7D" w:rsidRDefault="00121D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7D" w:rsidRPr="00121D7D" w:rsidRDefault="00121D7D" w:rsidP="00121D7D">
    <w:pPr>
      <w:rPr>
        <w:rFonts w:ascii="Times New Roman" w:hAnsi="Times New Roman" w:cs="Times New Roman"/>
        <w:sz w:val="24"/>
        <w:szCs w:val="24"/>
      </w:rPr>
    </w:pPr>
    <w:r w:rsidRPr="00121D7D">
      <w:rPr>
        <w:rFonts w:ascii="Times New Roman" w:hAnsi="Times New Roman" w:cs="Times New Roman"/>
        <w:sz w:val="24"/>
        <w:szCs w:val="24"/>
      </w:rPr>
      <w:t xml:space="preserve">Running Head: </w:t>
    </w:r>
    <w:r w:rsidRPr="00121D7D">
      <w:rPr>
        <w:rFonts w:ascii="Times New Roman" w:eastAsia="Times New Roman" w:hAnsi="Times New Roman" w:cs="Times New Roman"/>
        <w:color w:val="000000"/>
        <w:sz w:val="24"/>
        <w:szCs w:val="24"/>
      </w:rPr>
      <w:t>CRITICAL INCIDENT RESPONSE MANUAL.</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sdt>
      <w:sdtPr>
        <w:rPr>
          <w:rFonts w:ascii="Times New Roman" w:hAnsi="Times New Roman" w:cs="Times New Roman"/>
          <w:sz w:val="24"/>
          <w:szCs w:val="24"/>
        </w:rPr>
        <w:id w:val="-908453557"/>
        <w:docPartObj>
          <w:docPartGallery w:val="Page Numbers (Top of Page)"/>
          <w:docPartUnique/>
        </w:docPartObj>
      </w:sdtPr>
      <w:sdtEndPr>
        <w:rPr>
          <w:noProof/>
        </w:rPr>
      </w:sdtEndPr>
      <w:sdtContent>
        <w:r w:rsidR="00BD2CBF" w:rsidRPr="00121D7D">
          <w:rPr>
            <w:rFonts w:ascii="Times New Roman" w:hAnsi="Times New Roman" w:cs="Times New Roman"/>
            <w:sz w:val="24"/>
            <w:szCs w:val="24"/>
          </w:rPr>
          <w:fldChar w:fldCharType="begin"/>
        </w:r>
        <w:r w:rsidRPr="00121D7D">
          <w:rPr>
            <w:rFonts w:ascii="Times New Roman" w:hAnsi="Times New Roman" w:cs="Times New Roman"/>
            <w:sz w:val="24"/>
            <w:szCs w:val="24"/>
          </w:rPr>
          <w:instrText xml:space="preserve"> PAGE   \* MERGEFORMAT </w:instrText>
        </w:r>
        <w:r w:rsidR="00BD2CBF" w:rsidRPr="00121D7D">
          <w:rPr>
            <w:rFonts w:ascii="Times New Roman" w:hAnsi="Times New Roman" w:cs="Times New Roman"/>
            <w:sz w:val="24"/>
            <w:szCs w:val="24"/>
          </w:rPr>
          <w:fldChar w:fldCharType="separate"/>
        </w:r>
        <w:r w:rsidR="00EE6B87">
          <w:rPr>
            <w:rFonts w:ascii="Times New Roman" w:hAnsi="Times New Roman" w:cs="Times New Roman"/>
            <w:noProof/>
            <w:sz w:val="24"/>
            <w:szCs w:val="24"/>
          </w:rPr>
          <w:t>1</w:t>
        </w:r>
        <w:r w:rsidR="00BD2CBF" w:rsidRPr="00121D7D">
          <w:rPr>
            <w:rFonts w:ascii="Times New Roman" w:hAnsi="Times New Roman" w:cs="Times New Roman"/>
            <w:noProof/>
            <w:sz w:val="24"/>
            <w:szCs w:val="24"/>
          </w:rPr>
          <w:fldChar w:fldCharType="end"/>
        </w:r>
      </w:sdtContent>
    </w:sdt>
  </w:p>
  <w:p w:rsidR="00121D7D" w:rsidRPr="00121D7D" w:rsidRDefault="00121D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50354"/>
    <w:rsid w:val="00083350"/>
    <w:rsid w:val="00091A45"/>
    <w:rsid w:val="000E07CA"/>
    <w:rsid w:val="00112E36"/>
    <w:rsid w:val="00121D7D"/>
    <w:rsid w:val="00122693"/>
    <w:rsid w:val="00176721"/>
    <w:rsid w:val="00180711"/>
    <w:rsid w:val="001D7953"/>
    <w:rsid w:val="001E6DED"/>
    <w:rsid w:val="00204512"/>
    <w:rsid w:val="00250354"/>
    <w:rsid w:val="00251E44"/>
    <w:rsid w:val="00264FDE"/>
    <w:rsid w:val="002675B3"/>
    <w:rsid w:val="0028102D"/>
    <w:rsid w:val="0028182F"/>
    <w:rsid w:val="002A0307"/>
    <w:rsid w:val="002B307D"/>
    <w:rsid w:val="003522B4"/>
    <w:rsid w:val="0037192C"/>
    <w:rsid w:val="003A48CE"/>
    <w:rsid w:val="004035E9"/>
    <w:rsid w:val="00465A18"/>
    <w:rsid w:val="00481899"/>
    <w:rsid w:val="00511F85"/>
    <w:rsid w:val="005C5D65"/>
    <w:rsid w:val="00773DF5"/>
    <w:rsid w:val="00787C82"/>
    <w:rsid w:val="00887D83"/>
    <w:rsid w:val="00946C75"/>
    <w:rsid w:val="00985748"/>
    <w:rsid w:val="009918AF"/>
    <w:rsid w:val="009B2680"/>
    <w:rsid w:val="009F31F0"/>
    <w:rsid w:val="00AF46A7"/>
    <w:rsid w:val="00B74226"/>
    <w:rsid w:val="00BB78E6"/>
    <w:rsid w:val="00BC13EF"/>
    <w:rsid w:val="00BC655D"/>
    <w:rsid w:val="00BD2CBF"/>
    <w:rsid w:val="00C23FA7"/>
    <w:rsid w:val="00C57F92"/>
    <w:rsid w:val="00D14EC4"/>
    <w:rsid w:val="00D70B60"/>
    <w:rsid w:val="00E33749"/>
    <w:rsid w:val="00EE6B87"/>
    <w:rsid w:val="00F36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82F"/>
    <w:rPr>
      <w:color w:val="0563C1" w:themeColor="hyperlink"/>
      <w:u w:val="single"/>
    </w:rPr>
  </w:style>
  <w:style w:type="paragraph" w:styleId="Header">
    <w:name w:val="header"/>
    <w:basedOn w:val="Normal"/>
    <w:link w:val="HeaderChar"/>
    <w:uiPriority w:val="99"/>
    <w:unhideWhenUsed/>
    <w:rsid w:val="00121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D7D"/>
  </w:style>
  <w:style w:type="paragraph" w:styleId="Footer">
    <w:name w:val="footer"/>
    <w:basedOn w:val="Normal"/>
    <w:link w:val="FooterChar"/>
    <w:uiPriority w:val="99"/>
    <w:unhideWhenUsed/>
    <w:rsid w:val="00121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D7D"/>
  </w:style>
</w:styles>
</file>

<file path=word/webSettings.xml><?xml version="1.0" encoding="utf-8"?>
<w:webSettings xmlns:r="http://schemas.openxmlformats.org/officeDocument/2006/relationships" xmlns:w="http://schemas.openxmlformats.org/wordprocessingml/2006/main">
  <w:divs>
    <w:div w:id="1018045574">
      <w:bodyDiv w:val="1"/>
      <w:marLeft w:val="0"/>
      <w:marRight w:val="0"/>
      <w:marTop w:val="0"/>
      <w:marBottom w:val="0"/>
      <w:divBdr>
        <w:top w:val="none" w:sz="0" w:space="0" w:color="auto"/>
        <w:left w:val="none" w:sz="0" w:space="0" w:color="auto"/>
        <w:bottom w:val="none" w:sz="0" w:space="0" w:color="auto"/>
        <w:right w:val="none" w:sz="0" w:space="0" w:color="auto"/>
      </w:divBdr>
      <w:divsChild>
        <w:div w:id="2108382086">
          <w:marLeft w:val="0"/>
          <w:marRight w:val="0"/>
          <w:marTop w:val="0"/>
          <w:marBottom w:val="0"/>
          <w:divBdr>
            <w:top w:val="none" w:sz="0" w:space="0" w:color="auto"/>
            <w:left w:val="none" w:sz="0" w:space="0" w:color="auto"/>
            <w:bottom w:val="none" w:sz="0" w:space="0" w:color="auto"/>
            <w:right w:val="none" w:sz="0" w:space="0" w:color="auto"/>
          </w:divBdr>
        </w:div>
      </w:divsChild>
    </w:div>
    <w:div w:id="1852526090">
      <w:bodyDiv w:val="1"/>
      <w:marLeft w:val="0"/>
      <w:marRight w:val="0"/>
      <w:marTop w:val="0"/>
      <w:marBottom w:val="0"/>
      <w:divBdr>
        <w:top w:val="none" w:sz="0" w:space="0" w:color="auto"/>
        <w:left w:val="none" w:sz="0" w:space="0" w:color="auto"/>
        <w:bottom w:val="none" w:sz="0" w:space="0" w:color="auto"/>
        <w:right w:val="none" w:sz="0" w:space="0" w:color="auto"/>
      </w:divBdr>
      <w:divsChild>
        <w:div w:id="371004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zswjournal.nz/anzsw/article/viewFile/275/335" TargetMode="External"/><Relationship Id="rId3" Type="http://schemas.openxmlformats.org/officeDocument/2006/relationships/webSettings" Target="webSettings.xml"/><Relationship Id="rId7" Type="http://schemas.openxmlformats.org/officeDocument/2006/relationships/hyperlink" Target="https://www.researchgate.net/profile/Ray_Chang13/publication/312014153_A_literature_review_and_analysis_of_the_incident_command_system/links/5a9b76eb0f7e9be3796635aa/A-literature-review-and-analysis-of-the-incident-command-system.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com.ac.uk/-docs/proceedings/9ac79958d9024495cd81e13909ed08cb.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1221</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2018-11-01T16:10:00Z</dcterms:created>
  <dcterms:modified xsi:type="dcterms:W3CDTF">2018-11-01T16:10:00Z</dcterms:modified>
</cp:coreProperties>
</file>